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AB" w:rsidRPr="008F15AB" w:rsidRDefault="008F15AB" w:rsidP="008F15AB">
      <w:pPr>
        <w:pStyle w:val="Nadpis2"/>
        <w:rPr>
          <w:b/>
        </w:rPr>
      </w:pPr>
      <w:r w:rsidRPr="008F15AB">
        <w:rPr>
          <w:b/>
        </w:rPr>
        <w:t>Krátky zápis z 2. pracovná skupina k reforme financovania sociálnych služieb</w:t>
      </w:r>
    </w:p>
    <w:p w:rsidR="008F15AB" w:rsidRDefault="008F15AB" w:rsidP="008F15AB">
      <w:r>
        <w:t>28. marca 2023</w:t>
      </w:r>
    </w:p>
    <w:p w:rsidR="008F15AB" w:rsidRDefault="008F15AB" w:rsidP="008F15AB"/>
    <w:p w:rsidR="008F15AB" w:rsidRPr="009C51AB" w:rsidRDefault="008F15AB" w:rsidP="008F15AB">
      <w:pPr>
        <w:pStyle w:val="Odsekzoznamu"/>
        <w:numPr>
          <w:ilvl w:val="0"/>
          <w:numId w:val="1"/>
        </w:numPr>
        <w:rPr>
          <w:b/>
        </w:rPr>
      </w:pPr>
      <w:r w:rsidRPr="009C51AB">
        <w:rPr>
          <w:b/>
        </w:rPr>
        <w:t>Info o zmena v štatúte pracovnej skupiny</w:t>
      </w:r>
    </w:p>
    <w:p w:rsidR="008F15AB" w:rsidRDefault="008F15AB" w:rsidP="008F15AB">
      <w:pPr>
        <w:pStyle w:val="Odsekzoznamu"/>
        <w:numPr>
          <w:ilvl w:val="1"/>
          <w:numId w:val="1"/>
        </w:numPr>
      </w:pPr>
      <w:r>
        <w:t xml:space="preserve">Doplnenie </w:t>
      </w:r>
      <w:r w:rsidR="00F82700">
        <w:t xml:space="preserve">Slovenskej katolíckej charity </w:t>
      </w:r>
      <w:r>
        <w:t>ako člena</w:t>
      </w:r>
    </w:p>
    <w:p w:rsidR="008F15AB" w:rsidRPr="009C51AB" w:rsidRDefault="008F15AB" w:rsidP="008F15AB">
      <w:pPr>
        <w:pStyle w:val="Odsekzoznamu"/>
        <w:numPr>
          <w:ilvl w:val="0"/>
          <w:numId w:val="1"/>
        </w:numPr>
        <w:rPr>
          <w:b/>
        </w:rPr>
      </w:pPr>
      <w:r w:rsidRPr="009C51AB">
        <w:rPr>
          <w:b/>
        </w:rPr>
        <w:t>Plán práce pracovnej skupiny</w:t>
      </w:r>
      <w:r>
        <w:rPr>
          <w:b/>
        </w:rPr>
        <w:t xml:space="preserve"> (vychádza</w:t>
      </w:r>
      <w:r w:rsidR="00F82700">
        <w:rPr>
          <w:b/>
        </w:rPr>
        <w:t xml:space="preserve"> z míľnikov Plánu obnovy a odolnosti</w:t>
      </w:r>
      <w:r w:rsidRPr="009C51AB">
        <w:rPr>
          <w:b/>
        </w:rPr>
        <w:t>)</w:t>
      </w:r>
    </w:p>
    <w:p w:rsidR="008F15AB" w:rsidRDefault="008F15AB" w:rsidP="008F15AB">
      <w:pPr>
        <w:pStyle w:val="Odsekzoznamu"/>
        <w:numPr>
          <w:ilvl w:val="1"/>
          <w:numId w:val="1"/>
        </w:numPr>
      </w:pPr>
      <w:r>
        <w:t xml:space="preserve">09/22 – zriadenie pracovnej skupiny </w:t>
      </w:r>
    </w:p>
    <w:p w:rsidR="008F15AB" w:rsidRDefault="008F15AB" w:rsidP="008F15AB">
      <w:pPr>
        <w:pStyle w:val="Odsekzoznamu"/>
        <w:numPr>
          <w:ilvl w:val="1"/>
          <w:numId w:val="1"/>
        </w:numPr>
      </w:pPr>
      <w:r>
        <w:t xml:space="preserve">11/22 – 1. stretnutie </w:t>
      </w:r>
      <w:r w:rsidR="00F82700">
        <w:t>pracovnej skupiny</w:t>
      </w:r>
    </w:p>
    <w:p w:rsidR="008F15AB" w:rsidRDefault="008F15AB" w:rsidP="008F15AB">
      <w:pPr>
        <w:pStyle w:val="Odsekzoznamu"/>
        <w:numPr>
          <w:ilvl w:val="1"/>
          <w:numId w:val="1"/>
        </w:numPr>
      </w:pPr>
      <w:r>
        <w:t>01/23 – prieskum o FPP</w:t>
      </w:r>
    </w:p>
    <w:p w:rsidR="008F15AB" w:rsidRDefault="00F82700" w:rsidP="008F15AB">
      <w:pPr>
        <w:pStyle w:val="Odsekzoznamu"/>
        <w:numPr>
          <w:ilvl w:val="1"/>
          <w:numId w:val="1"/>
        </w:numPr>
      </w:pPr>
      <w:r>
        <w:t>01-03/23 – prípravy Národného projektu na podporu opatrovateľskú službu</w:t>
      </w:r>
    </w:p>
    <w:p w:rsidR="008F15AB" w:rsidRDefault="008F15AB" w:rsidP="008F15AB">
      <w:pPr>
        <w:pStyle w:val="Odsekzoznamu"/>
        <w:numPr>
          <w:ilvl w:val="1"/>
          <w:numId w:val="1"/>
        </w:numPr>
      </w:pPr>
      <w:r>
        <w:t xml:space="preserve">03/23 – 2. stretnutie </w:t>
      </w:r>
      <w:r w:rsidR="00F82700">
        <w:t>pracovnej skupiny</w:t>
      </w:r>
    </w:p>
    <w:p w:rsidR="008F15AB" w:rsidRDefault="008F15AB" w:rsidP="008F15AB">
      <w:pPr>
        <w:pStyle w:val="Odsekzoznamu"/>
        <w:numPr>
          <w:ilvl w:val="1"/>
          <w:numId w:val="1"/>
        </w:numPr>
      </w:pPr>
      <w:r>
        <w:t xml:space="preserve">Koniec 05/23 – zaslanie prvého návrhu koncepcie </w:t>
      </w:r>
      <w:r w:rsidR="00F82700">
        <w:t xml:space="preserve">členom </w:t>
      </w:r>
      <w:r w:rsidR="00F82700">
        <w:t>pracovnej skupiny</w:t>
      </w:r>
    </w:p>
    <w:p w:rsidR="008F15AB" w:rsidRDefault="008F15AB" w:rsidP="008F15AB">
      <w:pPr>
        <w:pStyle w:val="Odsekzoznamu"/>
        <w:numPr>
          <w:ilvl w:val="1"/>
          <w:numId w:val="1"/>
        </w:numPr>
      </w:pPr>
      <w:r>
        <w:t xml:space="preserve">06/23 – 3. stretnutie </w:t>
      </w:r>
      <w:r w:rsidR="00F82700">
        <w:t>pracovnej skupiny</w:t>
      </w:r>
    </w:p>
    <w:p w:rsidR="008F15AB" w:rsidRDefault="008F15AB" w:rsidP="008F15AB">
      <w:pPr>
        <w:pStyle w:val="Odsekzoznamu"/>
        <w:numPr>
          <w:ilvl w:val="1"/>
          <w:numId w:val="1"/>
        </w:numPr>
      </w:pPr>
      <w:r>
        <w:t xml:space="preserve">09/23 – 4. stretnutie </w:t>
      </w:r>
      <w:r w:rsidR="00F82700">
        <w:t>pracovnej skupiny</w:t>
      </w:r>
    </w:p>
    <w:p w:rsidR="008F15AB" w:rsidRDefault="008F15AB" w:rsidP="00F82700">
      <w:pPr>
        <w:pStyle w:val="Odsekzoznamu"/>
        <w:numPr>
          <w:ilvl w:val="1"/>
          <w:numId w:val="1"/>
        </w:numPr>
      </w:pPr>
      <w:r>
        <w:t xml:space="preserve">09/23 – zaslanie návrhu na </w:t>
      </w:r>
      <w:r w:rsidR="00F82700">
        <w:t>Národná implementačná a koordinačná autorita</w:t>
      </w:r>
      <w:r w:rsidR="00F82700" w:rsidRPr="00F82700">
        <w:t xml:space="preserve"> (NIKA)</w:t>
      </w:r>
    </w:p>
    <w:p w:rsidR="008F15AB" w:rsidRDefault="008F15AB" w:rsidP="008F15AB">
      <w:pPr>
        <w:pStyle w:val="Odsekzoznamu"/>
        <w:numPr>
          <w:ilvl w:val="1"/>
          <w:numId w:val="1"/>
        </w:numPr>
      </w:pPr>
      <w:r>
        <w:t>10/23 – otvorenie verejnej diskusie</w:t>
      </w:r>
    </w:p>
    <w:p w:rsidR="008F15AB" w:rsidRDefault="008F15AB" w:rsidP="008F15AB">
      <w:pPr>
        <w:pStyle w:val="Odsekzoznamu"/>
        <w:numPr>
          <w:ilvl w:val="1"/>
          <w:numId w:val="1"/>
        </w:numPr>
      </w:pPr>
      <w:r>
        <w:t>12/23 – predloženie do formálneho procesu pripomienkovania (MPK)</w:t>
      </w:r>
    </w:p>
    <w:p w:rsidR="008F15AB" w:rsidRDefault="008F15AB" w:rsidP="008F15AB">
      <w:pPr>
        <w:pStyle w:val="Odsekzoznamu"/>
        <w:ind w:left="792"/>
      </w:pPr>
    </w:p>
    <w:p w:rsidR="008F15AB" w:rsidRPr="009C51AB" w:rsidRDefault="008F15AB" w:rsidP="008F15AB">
      <w:pPr>
        <w:pStyle w:val="Odsekzoznamu"/>
        <w:numPr>
          <w:ilvl w:val="0"/>
          <w:numId w:val="1"/>
        </w:numPr>
        <w:rPr>
          <w:b/>
        </w:rPr>
      </w:pPr>
      <w:r w:rsidRPr="009C51AB">
        <w:rPr>
          <w:b/>
        </w:rPr>
        <w:t>Výsledky prieskumu k</w:t>
      </w:r>
      <w:r>
        <w:rPr>
          <w:b/>
        </w:rPr>
        <w:t> </w:t>
      </w:r>
      <w:r w:rsidRPr="009C51AB">
        <w:rPr>
          <w:b/>
        </w:rPr>
        <w:t>FPP</w:t>
      </w:r>
    </w:p>
    <w:p w:rsidR="008F15AB" w:rsidRDefault="008F15AB" w:rsidP="008F15AB">
      <w:r>
        <w:t>Prieskum sa realizoval v priebehu januára a februára 2023. respondentami boli poskytovatelia, obce/mestá, kraje aj strešné organizácie. Hlavnou otázkou bolo či je považovaný optimálny model FPP, alebo by uprednostnili iný model – paušálna platba</w:t>
      </w:r>
    </w:p>
    <w:p w:rsidR="008F15AB" w:rsidRDefault="008F15AB" w:rsidP="008F15AB">
      <w:pPr>
        <w:pStyle w:val="Odsekzoznamu"/>
        <w:numPr>
          <w:ilvl w:val="0"/>
          <w:numId w:val="3"/>
        </w:numPr>
      </w:pPr>
      <w:r>
        <w:t>Zapojilo sa 275 respondentov, 166 obcí najviac do 5000 obyvateľov.</w:t>
      </w:r>
    </w:p>
    <w:p w:rsidR="008F15AB" w:rsidRDefault="008F15AB" w:rsidP="008F15AB">
      <w:pPr>
        <w:pStyle w:val="Odsekzoznamu"/>
        <w:numPr>
          <w:ilvl w:val="0"/>
          <w:numId w:val="3"/>
        </w:numPr>
      </w:pPr>
      <w:r>
        <w:t>Mierne prevážila voľba paušálu (48% a ďalších 30% chce nejako upraviť súčasný systém), stanoveného jednotne pre SR a bol valorizovaný nariadením vlády každoročne.</w:t>
      </w:r>
    </w:p>
    <w:p w:rsidR="008F15AB" w:rsidRDefault="008F15AB" w:rsidP="008F15AB">
      <w:pPr>
        <w:pStyle w:val="Odsekzoznamu"/>
        <w:numPr>
          <w:ilvl w:val="0"/>
          <w:numId w:val="3"/>
        </w:numPr>
      </w:pPr>
      <w:r>
        <w:t>54% súhlasilo so súčasným prerozdelením kompetencií kraj/obec – najviac proti boli obce.</w:t>
      </w:r>
    </w:p>
    <w:p w:rsidR="008F15AB" w:rsidRDefault="008F15AB" w:rsidP="008F15AB">
      <w:r>
        <w:t>SWOT analýza paušálneho FPP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5AB" w:rsidTr="00A905D0">
        <w:tc>
          <w:tcPr>
            <w:tcW w:w="4531" w:type="dxa"/>
          </w:tcPr>
          <w:p w:rsidR="008F15AB" w:rsidRDefault="008F15AB" w:rsidP="008F15A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Jednoduchá administrácia</w:t>
            </w:r>
          </w:p>
          <w:p w:rsidR="008F15AB" w:rsidRDefault="008F15AB" w:rsidP="008F15A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Transparentnosť a jednoduchosť</w:t>
            </w:r>
          </w:p>
          <w:p w:rsidR="008F15AB" w:rsidRDefault="008F15AB" w:rsidP="008F15A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Garancia výšky a tým predvídateľnosti</w:t>
            </w:r>
          </w:p>
        </w:tc>
        <w:tc>
          <w:tcPr>
            <w:tcW w:w="4531" w:type="dxa"/>
          </w:tcPr>
          <w:p w:rsidR="008F15AB" w:rsidRDefault="008F15AB" w:rsidP="008F15A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Nemožnosť ovplyvniť jeho výšku</w:t>
            </w:r>
          </w:p>
          <w:p w:rsidR="008F15AB" w:rsidRDefault="008F15AB" w:rsidP="008F15A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Nezohľadňovanie možných individuálnych</w:t>
            </w:r>
          </w:p>
          <w:p w:rsidR="008F15AB" w:rsidRDefault="008F15AB" w:rsidP="008F15A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Nezohľadňovanie rôznych nákladov</w:t>
            </w:r>
          </w:p>
        </w:tc>
      </w:tr>
      <w:tr w:rsidR="008F15AB" w:rsidTr="00A905D0">
        <w:tc>
          <w:tcPr>
            <w:tcW w:w="4531" w:type="dxa"/>
          </w:tcPr>
          <w:p w:rsidR="008F15AB" w:rsidRDefault="008F15AB" w:rsidP="008F15AB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Zeefektívnenie</w:t>
            </w:r>
            <w:proofErr w:type="spellEnd"/>
            <w:r>
              <w:t xml:space="preserve"> plánovania financovania</w:t>
            </w:r>
          </w:p>
          <w:p w:rsidR="008F15AB" w:rsidRDefault="008F15AB" w:rsidP="008F15AB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Zeefektívnenie</w:t>
            </w:r>
            <w:proofErr w:type="spellEnd"/>
            <w:r>
              <w:t xml:space="preserve"> procesu predvídateľnosti</w:t>
            </w:r>
          </w:p>
          <w:p w:rsidR="008F15AB" w:rsidRDefault="008F15AB" w:rsidP="008F15AB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>
              <w:t>Jednotná metodika kalkulácie nákladov</w:t>
            </w:r>
          </w:p>
          <w:p w:rsidR="008F15AB" w:rsidRDefault="008F15AB" w:rsidP="008F15AB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>
              <w:t>Riadenie a koordinácia spolufinancovania</w:t>
            </w:r>
          </w:p>
        </w:tc>
        <w:tc>
          <w:tcPr>
            <w:tcW w:w="4531" w:type="dxa"/>
          </w:tcPr>
          <w:p w:rsidR="008F15AB" w:rsidRDefault="008F15AB" w:rsidP="008F15AB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>
              <w:t>Regionálne rozdiely v reálnej nákladovosti</w:t>
            </w:r>
          </w:p>
          <w:p w:rsidR="008F15AB" w:rsidRDefault="008F15AB" w:rsidP="008F15AB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>
              <w:t>Chýbajúca garancia plnenia si povinnosti samospráv</w:t>
            </w:r>
          </w:p>
          <w:p w:rsidR="008F15AB" w:rsidRDefault="008F15AB" w:rsidP="008F15AB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>
              <w:t>Možný rozpor so samosprávnym výkonom</w:t>
            </w:r>
          </w:p>
          <w:p w:rsidR="008F15AB" w:rsidRDefault="008F15AB" w:rsidP="008F15AB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>
              <w:t>Cenová dostupnosť služby</w:t>
            </w:r>
          </w:p>
          <w:p w:rsidR="008F15AB" w:rsidRDefault="008F15AB" w:rsidP="008F15AB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>
              <w:t>Hospodárnosť a účelnosť</w:t>
            </w:r>
          </w:p>
          <w:p w:rsidR="008F15AB" w:rsidRDefault="008F15AB" w:rsidP="008F15AB">
            <w:pPr>
              <w:pStyle w:val="Odsekzoznamu"/>
              <w:numPr>
                <w:ilvl w:val="0"/>
                <w:numId w:val="5"/>
              </w:numPr>
              <w:spacing w:after="0" w:line="240" w:lineRule="auto"/>
            </w:pPr>
            <w:r>
              <w:t>Potreba komplexného riešenia</w:t>
            </w:r>
          </w:p>
        </w:tc>
      </w:tr>
    </w:tbl>
    <w:p w:rsidR="008F15AB" w:rsidRDefault="008F15AB" w:rsidP="008F15AB"/>
    <w:p w:rsidR="008F15AB" w:rsidRDefault="008F15AB" w:rsidP="008F15AB">
      <w:r>
        <w:lastRenderedPageBreak/>
        <w:t>Konštatuje sa, že na základe tohto prieskumu nie je možné jednoznačne komunikovať, že paušál je ideálny a to najmä v kontexte toho, že financovanie sociálnych služieb musí byť nastavené z viacerých zdrojov a toto nejako pokryť.</w:t>
      </w:r>
    </w:p>
    <w:p w:rsidR="008F15AB" w:rsidRPr="009C51AB" w:rsidRDefault="008F15AB" w:rsidP="008F15AB">
      <w:pPr>
        <w:pStyle w:val="Odsekzoznamu"/>
        <w:numPr>
          <w:ilvl w:val="0"/>
          <w:numId w:val="1"/>
        </w:numPr>
        <w:rPr>
          <w:b/>
        </w:rPr>
      </w:pPr>
      <w:r w:rsidRPr="009C51AB">
        <w:rPr>
          <w:b/>
        </w:rPr>
        <w:t>Základné princípy osobného rozpočtu</w:t>
      </w:r>
      <w:r>
        <w:rPr>
          <w:b/>
        </w:rPr>
        <w:t xml:space="preserve">/ príspevku na </w:t>
      </w:r>
      <w:r w:rsidR="00217D70">
        <w:rPr>
          <w:b/>
        </w:rPr>
        <w:t>starostlivosť</w:t>
      </w:r>
      <w:r w:rsidR="00F82700">
        <w:rPr>
          <w:b/>
        </w:rPr>
        <w:t xml:space="preserve"> (</w:t>
      </w:r>
      <w:proofErr w:type="spellStart"/>
      <w:r w:rsidR="00F82700">
        <w:rPr>
          <w:b/>
        </w:rPr>
        <w:t>PnS</w:t>
      </w:r>
      <w:proofErr w:type="spellEnd"/>
      <w:r w:rsidR="00F82700">
        <w:rPr>
          <w:b/>
        </w:rPr>
        <w:t>)</w:t>
      </w:r>
    </w:p>
    <w:p w:rsidR="008F15AB" w:rsidRDefault="008F15AB" w:rsidP="008F15AB">
      <w:pPr>
        <w:pStyle w:val="Odsekzoznamu"/>
        <w:numPr>
          <w:ilvl w:val="1"/>
          <w:numId w:val="1"/>
        </w:numPr>
      </w:pPr>
      <w:r>
        <w:t xml:space="preserve">Sumu osobného rozpočtu / </w:t>
      </w:r>
      <w:r w:rsidR="00F82700">
        <w:t>príspevok na starostlivosť</w:t>
      </w:r>
      <w:r>
        <w:t xml:space="preserve"> bude priznávať UPSVAR (podľa lekárskeho a sociálneho posudku) podľa stupňa odkázanosti a veku</w:t>
      </w:r>
    </w:p>
    <w:p w:rsidR="008F15AB" w:rsidRDefault="008F15AB" w:rsidP="008F15AB">
      <w:pPr>
        <w:pStyle w:val="Odsekzoznamu"/>
        <w:numPr>
          <w:ilvl w:val="1"/>
          <w:numId w:val="1"/>
        </w:numPr>
      </w:pPr>
      <w:r>
        <w:t>Tieto financie môže použiť na:</w:t>
      </w:r>
    </w:p>
    <w:p w:rsidR="008F15AB" w:rsidRDefault="008F15AB" w:rsidP="008F15AB">
      <w:pPr>
        <w:pStyle w:val="Odsekzoznamu"/>
        <w:numPr>
          <w:ilvl w:val="2"/>
          <w:numId w:val="1"/>
        </w:numPr>
      </w:pPr>
      <w:r>
        <w:t xml:space="preserve">Sociálnu službu </w:t>
      </w:r>
    </w:p>
    <w:p w:rsidR="008F15AB" w:rsidRDefault="008F15AB" w:rsidP="008F15AB">
      <w:pPr>
        <w:pStyle w:val="Odsekzoznamu"/>
        <w:numPr>
          <w:ilvl w:val="2"/>
          <w:numId w:val="1"/>
        </w:numPr>
      </w:pPr>
      <w:r>
        <w:t>Neformálnu domácu starostlivosť (</w:t>
      </w:r>
      <w:proofErr w:type="spellStart"/>
      <w:r>
        <w:t>PPnO</w:t>
      </w:r>
      <w:proofErr w:type="spellEnd"/>
      <w:r>
        <w:t>, OA)</w:t>
      </w:r>
    </w:p>
    <w:p w:rsidR="008F15AB" w:rsidRDefault="008F15AB" w:rsidP="008F15AB">
      <w:pPr>
        <w:pStyle w:val="Odsekzoznamu"/>
        <w:numPr>
          <w:ilvl w:val="2"/>
          <w:numId w:val="1"/>
        </w:numPr>
      </w:pPr>
      <w:r>
        <w:t>Sociálnu starostlivosť v zdravotníckych zariadeniach dlhodobej starostlivosti</w:t>
      </w:r>
    </w:p>
    <w:p w:rsidR="008F15AB" w:rsidRDefault="008F15AB" w:rsidP="008F15AB">
      <w:pPr>
        <w:pStyle w:val="Odsekzoznamu"/>
        <w:numPr>
          <w:ilvl w:val="2"/>
          <w:numId w:val="1"/>
        </w:numPr>
      </w:pPr>
      <w:r>
        <w:t>V</w:t>
      </w:r>
      <w:r w:rsidR="00F82700">
        <w:t> centrách pre deti a rodinu</w:t>
      </w:r>
      <w:r>
        <w:t xml:space="preserve"> s ošetrovateľskou starostlivosťou (špecializované skupiny)</w:t>
      </w:r>
    </w:p>
    <w:p w:rsidR="008F15AB" w:rsidRDefault="008F15AB" w:rsidP="008F15AB">
      <w:r w:rsidRPr="008F15AB">
        <w:rPr>
          <w:b/>
        </w:rPr>
        <w:t>Úloha pre členov pracovnej skupiny (ako zástupcov platforiem) bude pomenovať postoj k štruktúre zdrojov na financovanie rôznych druhov služieb, rozdelenie kompetencií VUC/obec –</w:t>
      </w:r>
      <w:r>
        <w:t xml:space="preserve"> do ďalšieho </w:t>
      </w:r>
      <w:r w:rsidR="00F82700">
        <w:t>stretnutia</w:t>
      </w:r>
      <w:r>
        <w:t>, MPSVR zašle podklady.</w:t>
      </w:r>
    </w:p>
    <w:p w:rsidR="008F15AB" w:rsidRPr="00834D7E" w:rsidRDefault="00F82700" w:rsidP="008F15AB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Národný projekt</w:t>
      </w:r>
      <w:r w:rsidR="008F15AB" w:rsidRPr="00834D7E">
        <w:rPr>
          <w:b/>
        </w:rPr>
        <w:t xml:space="preserve"> na podporu opatrovateľskej služby</w:t>
      </w:r>
    </w:p>
    <w:p w:rsidR="008F15AB" w:rsidRDefault="008F15AB" w:rsidP="008F15AB">
      <w:r>
        <w:t xml:space="preserve">Zámer </w:t>
      </w:r>
      <w:proofErr w:type="spellStart"/>
      <w:r>
        <w:t>odprezentoval</w:t>
      </w:r>
      <w:proofErr w:type="spellEnd"/>
      <w:r>
        <w:t xml:space="preserve"> zástupca Sekcie fondov.</w:t>
      </w:r>
    </w:p>
    <w:p w:rsidR="008F15AB" w:rsidRDefault="008F15AB" w:rsidP="008F15AB">
      <w:r>
        <w:t>Tento projekt má „vydláždiť“ cestu osobnému rozpočtu/</w:t>
      </w:r>
      <w:r w:rsidR="00F82700" w:rsidRPr="00F82700">
        <w:t xml:space="preserve"> </w:t>
      </w:r>
      <w:r w:rsidR="00F82700">
        <w:t>príspevok na starostlivosť</w:t>
      </w:r>
      <w:r>
        <w:t xml:space="preserve">. Základom pri tvorbe zámeru NP bolo </w:t>
      </w:r>
      <w:proofErr w:type="spellStart"/>
      <w:r>
        <w:t>naceniť</w:t>
      </w:r>
      <w:proofErr w:type="spellEnd"/>
      <w:r>
        <w:t xml:space="preserve"> hodinový náklad na opatrovateľskú službu a vytvorí sa základ na vybudovanie infraštruktúry na vyplácanie budúceho osobného rozpočtu.</w:t>
      </w:r>
    </w:p>
    <w:p w:rsidR="008F15AB" w:rsidRDefault="008F15AB" w:rsidP="008F15AB">
      <w:pPr>
        <w:pStyle w:val="Odsekzoznamu"/>
        <w:numPr>
          <w:ilvl w:val="0"/>
          <w:numId w:val="2"/>
        </w:numPr>
      </w:pPr>
      <w:r>
        <w:t>Využijú infraštruktúru UPSVAR a ich skúsenosti</w:t>
      </w:r>
    </w:p>
    <w:p w:rsidR="008F15AB" w:rsidRDefault="00F82700" w:rsidP="008F15AB">
      <w:pPr>
        <w:pStyle w:val="Odsekzoznamu"/>
        <w:numPr>
          <w:ilvl w:val="0"/>
          <w:numId w:val="2"/>
        </w:numPr>
      </w:pPr>
      <w:r>
        <w:t>Poskytovateľ opatrovateľskej služby</w:t>
      </w:r>
      <w:r w:rsidR="008F15AB">
        <w:t xml:space="preserve"> bude žiadať na jednotlivom úrade</w:t>
      </w:r>
    </w:p>
    <w:p w:rsidR="008F15AB" w:rsidRDefault="008F15AB" w:rsidP="008F15AB">
      <w:pPr>
        <w:pStyle w:val="Odsekzoznamu"/>
        <w:numPr>
          <w:ilvl w:val="0"/>
          <w:numId w:val="2"/>
        </w:numPr>
      </w:pPr>
      <w:r>
        <w:t>UPSVAR bude kontrolovať oprávnenosť hodín</w:t>
      </w:r>
    </w:p>
    <w:p w:rsidR="008F15AB" w:rsidRDefault="008F15AB" w:rsidP="008F15AB">
      <w:pPr>
        <w:pStyle w:val="Odsekzoznamu"/>
        <w:numPr>
          <w:ilvl w:val="0"/>
          <w:numId w:val="2"/>
        </w:numPr>
      </w:pPr>
      <w:r>
        <w:t>Ako doklady by mali byť len doklady/dokumenty, ktoré majú poskytovatelia o prijímateľoch (rozhodnutie, zmluva, počet poskytnutých hodín,...)</w:t>
      </w:r>
    </w:p>
    <w:p w:rsidR="008F15AB" w:rsidRDefault="008F15AB" w:rsidP="008F15AB">
      <w:pPr>
        <w:pStyle w:val="Odsekzoznamu"/>
        <w:numPr>
          <w:ilvl w:val="0"/>
          <w:numId w:val="2"/>
        </w:numPr>
      </w:pPr>
      <w:r>
        <w:t>Zálohové platby</w:t>
      </w:r>
      <w:bookmarkStart w:id="0" w:name="_GoBack"/>
      <w:bookmarkEnd w:id="0"/>
    </w:p>
    <w:p w:rsidR="008F15AB" w:rsidRDefault="008F15AB" w:rsidP="008F15AB">
      <w:r>
        <w:t xml:space="preserve">Na výpočet dát musia byť nepriestrelné... kvôli auditu EK. Vychádzali z priemernej mzdy opatrovateľky (vykazované kvartálne, </w:t>
      </w:r>
      <w:proofErr w:type="spellStart"/>
      <w:r>
        <w:t>Trexima</w:t>
      </w:r>
      <w:proofErr w:type="spellEnd"/>
      <w:r>
        <w:t>) – 5,50 €. To je o niečo viac ako v súčasnom NP TOS.</w:t>
      </w:r>
    </w:p>
    <w:p w:rsidR="008F15AB" w:rsidRDefault="008F15AB" w:rsidP="008F15AB">
      <w:r>
        <w:t>Valorizácia 10% od roku 2023.</w:t>
      </w:r>
    </w:p>
    <w:p w:rsidR="008F15AB" w:rsidRDefault="008F15AB" w:rsidP="008F15AB">
      <w:r>
        <w:t xml:space="preserve">Realizácia NP by mal fungovať do spustenia nového systému financovania. Ideálne by mal byť </w:t>
      </w:r>
      <w:proofErr w:type="spellStart"/>
      <w:r>
        <w:t>zazmluvnený</w:t>
      </w:r>
      <w:proofErr w:type="spellEnd"/>
      <w:r>
        <w:t xml:space="preserve"> UPSVAR v júni 2023 a náklady budú aj spätne (zr</w:t>
      </w:r>
      <w:r w:rsidR="00F82700">
        <w:t>ejme od konca končiaceho NP, dopytované výzvy</w:t>
      </w:r>
      <w:r>
        <w:t>). Alokácia približne 115 mil.</w:t>
      </w:r>
    </w:p>
    <w:p w:rsidR="008F15AB" w:rsidRDefault="008F15AB" w:rsidP="008F15AB"/>
    <w:sectPr w:rsidR="008F15AB" w:rsidSect="009D3823">
      <w:headerReference w:type="default" r:id="rId8"/>
      <w:footerReference w:type="default" r:id="rId9"/>
      <w:pgSz w:w="11906" w:h="16838"/>
      <w:pgMar w:top="1417" w:right="1417" w:bottom="170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AB" w:rsidRDefault="008F15AB" w:rsidP="004F31D7">
      <w:r>
        <w:separator/>
      </w:r>
    </w:p>
  </w:endnote>
  <w:endnote w:type="continuationSeparator" w:id="0">
    <w:p w:rsidR="008F15AB" w:rsidRDefault="008F15AB" w:rsidP="004F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FF" w:rsidRPr="004A7A36" w:rsidRDefault="008A24A2" w:rsidP="009D3823">
    <w:pPr>
      <w:spacing w:after="0"/>
      <w:jc w:val="right"/>
      <w:rPr>
        <w:rFonts w:eastAsia="Calibri"/>
      </w:rPr>
    </w:pPr>
    <w:r>
      <w:rPr>
        <w:rFonts w:eastAsia="Calibri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-203835</wp:posOffset>
              </wp:positionV>
              <wp:extent cx="5857875" cy="0"/>
              <wp:effectExtent l="14605" t="15240" r="13970" b="133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E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9D5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16.05pt;width:46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" strokecolor="#007e8e" strokeweight="1.5pt"/>
          </w:pict>
        </mc:Fallback>
      </mc:AlternateContent>
    </w:r>
    <w:r w:rsidR="002358FF" w:rsidRPr="004A7A36">
      <w:rPr>
        <w:rFonts w:eastAsia="Calibri"/>
      </w:rPr>
      <w:t xml:space="preserve">Nezávislá platforma SocioFórum, o.z.| </w:t>
    </w:r>
    <w:r w:rsidR="007A1EB4">
      <w:rPr>
        <w:rFonts w:eastAsia="Calibri"/>
      </w:rPr>
      <w:t>Záhradnícka 70</w:t>
    </w:r>
    <w:r w:rsidR="002358FF" w:rsidRPr="004A7A36">
      <w:rPr>
        <w:rFonts w:eastAsia="Calibri"/>
      </w:rPr>
      <w:t xml:space="preserve"> | 8</w:t>
    </w:r>
    <w:r w:rsidR="007A1EB4">
      <w:rPr>
        <w:rFonts w:eastAsia="Calibri"/>
      </w:rPr>
      <w:t>21 08</w:t>
    </w:r>
    <w:r w:rsidR="002358FF" w:rsidRPr="004A7A36">
      <w:rPr>
        <w:rFonts w:eastAsia="Calibri"/>
      </w:rPr>
      <w:t xml:space="preserve"> Bratislava | </w:t>
    </w:r>
  </w:p>
  <w:p w:rsidR="002358FF" w:rsidRPr="004A7A36" w:rsidRDefault="001578B4" w:rsidP="009D3823">
    <w:pPr>
      <w:spacing w:after="0"/>
      <w:jc w:val="right"/>
    </w:pPr>
    <w:r>
      <w:rPr>
        <w:rFonts w:eastAsia="Calibri"/>
      </w:rPr>
      <w:t>socioforum@socioforum</w:t>
    </w:r>
    <w:r w:rsidR="00FD463F">
      <w:rPr>
        <w:rFonts w:eastAsia="Calibri"/>
      </w:rPr>
      <w:t>.sk | http://</w:t>
    </w:r>
    <w:r w:rsidR="002358FF" w:rsidRPr="004A7A36">
      <w:rPr>
        <w:rFonts w:eastAsia="Calibri"/>
      </w:rPr>
      <w:t>socioforum.sk |</w:t>
    </w:r>
  </w:p>
  <w:p w:rsidR="00282B04" w:rsidRDefault="00282B04" w:rsidP="009D3823">
    <w:pPr>
      <w:pStyle w:val="Pt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AB" w:rsidRDefault="008F15AB" w:rsidP="004F31D7">
      <w:r>
        <w:separator/>
      </w:r>
    </w:p>
  </w:footnote>
  <w:footnote w:type="continuationSeparator" w:id="0">
    <w:p w:rsidR="008F15AB" w:rsidRDefault="008F15AB" w:rsidP="004F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D2" w:rsidRDefault="008A24A2" w:rsidP="004F31D7">
    <w:pPr>
      <w:pStyle w:val="Hlavika"/>
      <w:jc w:val="right"/>
    </w:pPr>
    <w:r>
      <w:rPr>
        <w:noProof/>
        <w:lang w:eastAsia="sk-SK"/>
      </w:rPr>
      <w:drawing>
        <wp:inline distT="0" distB="0" distL="0" distR="0">
          <wp:extent cx="2362200" cy="466725"/>
          <wp:effectExtent l="0" t="0" r="0" b="9525"/>
          <wp:docPr id="4" name="Obrázok 0" descr="SocioForum_logo2014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SocioForum_logo2014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5CD2" w:rsidRDefault="00B45CD2" w:rsidP="004F31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142B"/>
    <w:multiLevelType w:val="hybridMultilevel"/>
    <w:tmpl w:val="6DEC6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5CAA"/>
    <w:multiLevelType w:val="hybridMultilevel"/>
    <w:tmpl w:val="84261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F00BE"/>
    <w:multiLevelType w:val="hybridMultilevel"/>
    <w:tmpl w:val="4906D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B0F1D"/>
    <w:multiLevelType w:val="hybridMultilevel"/>
    <w:tmpl w:val="0548E1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313E6"/>
    <w:multiLevelType w:val="multilevel"/>
    <w:tmpl w:val="2260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4097">
      <o:colormru v:ext="edit" colors="#007e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AB"/>
    <w:rsid w:val="00035257"/>
    <w:rsid w:val="000F4245"/>
    <w:rsid w:val="001578B4"/>
    <w:rsid w:val="001F7009"/>
    <w:rsid w:val="00217D70"/>
    <w:rsid w:val="002358FF"/>
    <w:rsid w:val="00282B04"/>
    <w:rsid w:val="003026DA"/>
    <w:rsid w:val="00322D3B"/>
    <w:rsid w:val="003C46F3"/>
    <w:rsid w:val="003E4EF0"/>
    <w:rsid w:val="004246A1"/>
    <w:rsid w:val="00461DA9"/>
    <w:rsid w:val="004A7A36"/>
    <w:rsid w:val="004E3771"/>
    <w:rsid w:val="004F31D7"/>
    <w:rsid w:val="005212A0"/>
    <w:rsid w:val="005E6156"/>
    <w:rsid w:val="006F10E6"/>
    <w:rsid w:val="006F53EF"/>
    <w:rsid w:val="00750EC5"/>
    <w:rsid w:val="007A1EB4"/>
    <w:rsid w:val="007A2F41"/>
    <w:rsid w:val="007B68A5"/>
    <w:rsid w:val="008A24A2"/>
    <w:rsid w:val="008B715A"/>
    <w:rsid w:val="008F15AB"/>
    <w:rsid w:val="009403C5"/>
    <w:rsid w:val="009D3823"/>
    <w:rsid w:val="009D56FE"/>
    <w:rsid w:val="00A52EC2"/>
    <w:rsid w:val="00B065C2"/>
    <w:rsid w:val="00B45CD2"/>
    <w:rsid w:val="00BE18D5"/>
    <w:rsid w:val="00C24A36"/>
    <w:rsid w:val="00C32888"/>
    <w:rsid w:val="00C5619C"/>
    <w:rsid w:val="00C90DC4"/>
    <w:rsid w:val="00E57E94"/>
    <w:rsid w:val="00E62E58"/>
    <w:rsid w:val="00E746D4"/>
    <w:rsid w:val="00F82700"/>
    <w:rsid w:val="00FD463F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7e8e"/>
    </o:shapedefaults>
    <o:shapelayout v:ext="edit">
      <o:idmap v:ext="edit" data="1"/>
    </o:shapelayout>
  </w:shapeDefaults>
  <w:decimalSymbol w:val=","/>
  <w:listSeparator w:val=";"/>
  <w14:docId w14:val="6975610B"/>
  <w15:docId w15:val="{33EEE532-84B5-4A0E-B0E3-62F39747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D7"/>
    <w:pPr>
      <w:spacing w:after="120" w:line="276" w:lineRule="auto"/>
    </w:pPr>
    <w:rPr>
      <w:rFonts w:asciiTheme="minorHAnsi" w:hAnsiTheme="minorHAnsi" w:cstheme="minorHAnsi"/>
      <w:sz w:val="22"/>
      <w:szCs w:val="24"/>
      <w:lang w:eastAsia="en-US"/>
    </w:rPr>
  </w:style>
  <w:style w:type="paragraph" w:styleId="Nadpis1">
    <w:name w:val="heading 1"/>
    <w:basedOn w:val="Normlny"/>
    <w:next w:val="Normlny"/>
    <w:qFormat/>
    <w:rsid w:val="009403C5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F1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403C5"/>
  </w:style>
  <w:style w:type="character" w:styleId="Hypertextovprepojenie">
    <w:name w:val="Hyperlink"/>
    <w:uiPriority w:val="99"/>
    <w:rsid w:val="004E377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E3771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uiPriority w:val="99"/>
    <w:rsid w:val="004E377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E3771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uiPriority w:val="99"/>
    <w:rsid w:val="004E3771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37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377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F15AB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  <w:style w:type="table" w:styleId="Mriekatabuky">
    <w:name w:val="Table Grid"/>
    <w:basedOn w:val="Normlnatabuka"/>
    <w:uiPriority w:val="39"/>
    <w:rsid w:val="008F15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8F15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hajdikova\Desktop\Vlastn&#233;%20&#353;abl&#243;ny%20bal&#237;ka%20Office\SocioForum%202023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BFD1F-FA65-47E1-B393-2750CE17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SocioForum 2023</Template>
  <TotalTime>0</TotalTime>
  <Pages>2</Pages>
  <Words>531</Words>
  <Characters>3495</Characters>
  <Application>Microsoft Office Word</Application>
  <DocSecurity>4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SocioForum</vt:lpstr>
      <vt:lpstr>Dedičstvo komisára Špidlu</vt:lpstr>
    </vt:vector>
  </TitlesOfParts>
  <Company>SocioFórum | c/o: SOCIA – nadácia na podporu  sociálnych zmien | Legionárska 13 | 831 04 Bratislava | | Tel./Fax: 02/5564 5214-15 | socioforum@socia.sk |  www.socioforum.sk |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SocioForum</dc:title>
  <dc:subject/>
  <dc:creator>maria machajdikova</dc:creator>
  <cp:keywords/>
  <cp:lastModifiedBy>maria machajdikova</cp:lastModifiedBy>
  <cp:revision>2</cp:revision>
  <dcterms:created xsi:type="dcterms:W3CDTF">2023-04-11T10:41:00Z</dcterms:created>
  <dcterms:modified xsi:type="dcterms:W3CDTF">2023-04-11T10:41:00Z</dcterms:modified>
</cp:coreProperties>
</file>